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6FF" w14:textId="77777777" w:rsidR="00304F94" w:rsidRPr="00304F94" w:rsidRDefault="00304F94" w:rsidP="00304F9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304F94">
        <w:rPr>
          <w:rFonts w:ascii="Verdana" w:hAnsi="Verdana"/>
          <w:b/>
          <w:color w:val="000000"/>
          <w:sz w:val="32"/>
        </w:rPr>
        <w:t>Truco</w:t>
      </w:r>
    </w:p>
    <w:p w14:paraId="3A75B977" w14:textId="7B4CA8A2" w:rsidR="00304F94" w:rsidRPr="00304F94" w:rsidRDefault="00304F94" w:rsidP="00304F9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304F94">
        <w:rPr>
          <w:rFonts w:ascii="Verdana" w:hAnsi="Verdana"/>
          <w:color w:val="000000"/>
          <w:lang w:val="ru-RU"/>
        </w:rPr>
        <w:t>Хорхе Луис Борхес</w:t>
      </w:r>
    </w:p>
    <w:p w14:paraId="7CF26D01" w14:textId="77777777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158EDA9" w14:textId="6113E078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  <w:lang w:val="ru-RU"/>
        </w:rPr>
        <w:t>Сорок карт хотят вытеснить жизнь. В руках хрустит новая колода или заедает старая: картонная дрянь, которая сейчас оживёт; туз мечей, всемогущий, как дон Хуан Мануэль; пузатые лошадки, с которых Веласкес срисовал своих. Сдающий тасует эти картинки. Всё это легко сказать и даже легко сделать, но магическое и чрезмерное в игре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в самом факте игры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уже проступает в действии. 40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число карт, а 1 на 2 на 3 на 4… на 40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число способов, которыми они могут выйти. Это число тонко-точное в своей громадности, с непосредственным предшественником и единственным преемником, но никогда не записанное. Это далёкое головокружительное число, которое, кажется, растворяет в своём множестве тех, кто тасует. Так с самого начала центральная тайна игры украшается ещё одной тайной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тем, что вообще существуют числа. На столе, расчищенном, чтобы карты скользили, ждут кучкой бобы, тоже превращённые в арифметику. Партия в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складывается; игроки, внезапно окреолившись, освобождаются от привычного «я». Другое «я», почти предковое и местное, запутывает замыслы игры. Язык внезапно становится другим. Тиранические запреты, хитрые возможности и невозможности тяготеют над всяким словом. Упомянуть </w:t>
      </w:r>
      <w:r w:rsidRPr="00304F94">
        <w:rPr>
          <w:rFonts w:ascii="Verdana" w:hAnsi="Verdana"/>
          <w:color w:val="000000"/>
          <w:sz w:val="20"/>
        </w:rPr>
        <w:t>flor</w:t>
      </w:r>
      <w:r w:rsidRPr="00304F94">
        <w:rPr>
          <w:rFonts w:ascii="Verdana" w:hAnsi="Verdana"/>
          <w:color w:val="000000"/>
          <w:sz w:val="20"/>
          <w:lang w:val="ru-RU"/>
        </w:rPr>
        <w:t>, не имея трёх карт одной масти,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поступок преступный и наказуемый; но если уже сказано </w:t>
      </w:r>
      <w:r w:rsidRPr="00304F94">
        <w:rPr>
          <w:rFonts w:ascii="Verdana" w:hAnsi="Verdana"/>
          <w:color w:val="000000"/>
          <w:sz w:val="20"/>
        </w:rPr>
        <w:t>envido</w:t>
      </w:r>
      <w:r w:rsidRPr="00304F94">
        <w:rPr>
          <w:rFonts w:ascii="Verdana" w:hAnsi="Verdana"/>
          <w:color w:val="000000"/>
          <w:sz w:val="20"/>
          <w:lang w:val="ru-RU"/>
        </w:rPr>
        <w:t xml:space="preserve">, это неважно. Назвать один из ходов </w:t>
      </w:r>
      <w:r w:rsidRPr="00304F94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значит обязаться его играть; эта обязанность и дальше раздваивает каждый термин на эвфемизмы. </w:t>
      </w:r>
      <w:r w:rsidRPr="00304F94">
        <w:rPr>
          <w:rFonts w:ascii="Verdana" w:hAnsi="Verdana"/>
          <w:color w:val="000000"/>
          <w:sz w:val="20"/>
          <w:lang w:val="es-AR"/>
        </w:rPr>
        <w:t xml:space="preserve">Quiebro </w:t>
      </w:r>
      <w:r w:rsidRPr="00304F94">
        <w:rPr>
          <w:rFonts w:ascii="Verdana" w:hAnsi="Verdana"/>
          <w:color w:val="000000"/>
          <w:sz w:val="20"/>
        </w:rPr>
        <w:t>заменяет</w:t>
      </w:r>
      <w:r w:rsidRPr="00304F94">
        <w:rPr>
          <w:rFonts w:ascii="Verdana" w:hAnsi="Verdana"/>
          <w:color w:val="000000"/>
          <w:sz w:val="20"/>
          <w:lang w:val="es-AR"/>
        </w:rPr>
        <w:t xml:space="preserve"> quiero, envite</w:t>
      </w:r>
      <w:r>
        <w:rPr>
          <w:rFonts w:ascii="Verdana" w:hAnsi="Verdana"/>
          <w:color w:val="000000"/>
          <w:sz w:val="20"/>
          <w:lang w:val="es-AR"/>
        </w:rPr>
        <w:t xml:space="preserve"> — </w:t>
      </w:r>
      <w:r w:rsidRPr="00304F94">
        <w:rPr>
          <w:rFonts w:ascii="Verdana" w:hAnsi="Verdana"/>
          <w:color w:val="000000"/>
          <w:sz w:val="20"/>
          <w:lang w:val="es-AR"/>
        </w:rPr>
        <w:t xml:space="preserve">envido, una olorosa </w:t>
      </w:r>
      <w:r w:rsidRPr="00304F94">
        <w:rPr>
          <w:rFonts w:ascii="Verdana" w:hAnsi="Verdana"/>
          <w:color w:val="000000"/>
          <w:sz w:val="20"/>
        </w:rPr>
        <w:t>или</w:t>
      </w:r>
      <w:r w:rsidRPr="00304F94">
        <w:rPr>
          <w:rFonts w:ascii="Verdana" w:hAnsi="Verdana"/>
          <w:color w:val="000000"/>
          <w:sz w:val="20"/>
          <w:lang w:val="es-AR"/>
        </w:rPr>
        <w:t xml:space="preserve"> una jardinera</w:t>
      </w:r>
      <w:r>
        <w:rPr>
          <w:rFonts w:ascii="Verdana" w:hAnsi="Verdana"/>
          <w:color w:val="000000"/>
          <w:sz w:val="20"/>
          <w:lang w:val="es-AR"/>
        </w:rPr>
        <w:t xml:space="preserve"> — </w:t>
      </w:r>
      <w:r w:rsidRPr="00304F94">
        <w:rPr>
          <w:rFonts w:ascii="Verdana" w:hAnsi="Verdana"/>
          <w:color w:val="000000"/>
          <w:sz w:val="20"/>
          <w:lang w:val="es-AR"/>
        </w:rPr>
        <w:t xml:space="preserve">flor. </w:t>
      </w:r>
      <w:r w:rsidRPr="00304F94">
        <w:rPr>
          <w:rFonts w:ascii="Verdana" w:hAnsi="Verdana"/>
          <w:color w:val="000000"/>
          <w:sz w:val="20"/>
          <w:lang w:val="ru-RU"/>
        </w:rPr>
        <w:t xml:space="preserve">Очень хорошо звучит в устах проигрывающих это изречение приходского каудильо: «По закону игры всё сказано: </w:t>
      </w:r>
      <w:r w:rsidRPr="00304F94">
        <w:rPr>
          <w:rFonts w:ascii="Verdana" w:hAnsi="Verdana"/>
          <w:color w:val="000000"/>
          <w:sz w:val="20"/>
        </w:rPr>
        <w:t>falta</w:t>
      </w:r>
      <w:r w:rsidRPr="00304F94">
        <w:rPr>
          <w:rFonts w:ascii="Verdana" w:hAnsi="Verdana"/>
          <w:color w:val="000000"/>
          <w:sz w:val="20"/>
          <w:lang w:val="ru-RU"/>
        </w:rPr>
        <w:t xml:space="preserve"> </w:t>
      </w:r>
      <w:r w:rsidRPr="00304F94">
        <w:rPr>
          <w:rFonts w:ascii="Verdana" w:hAnsi="Verdana"/>
          <w:color w:val="000000"/>
          <w:sz w:val="20"/>
        </w:rPr>
        <w:t>envido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и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, а если есть </w:t>
      </w:r>
      <w:r w:rsidRPr="00304F94">
        <w:rPr>
          <w:rFonts w:ascii="Verdana" w:hAnsi="Verdana"/>
          <w:color w:val="000000"/>
          <w:sz w:val="20"/>
        </w:rPr>
        <w:t>flor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</w:rPr>
        <w:t>contraflor</w:t>
      </w:r>
      <w:r w:rsidRPr="00304F94">
        <w:rPr>
          <w:rFonts w:ascii="Verdana" w:hAnsi="Verdana"/>
          <w:color w:val="000000"/>
          <w:sz w:val="20"/>
          <w:lang w:val="ru-RU"/>
        </w:rPr>
        <w:t xml:space="preserve"> </w:t>
      </w:r>
      <w:r w:rsidRPr="00304F94">
        <w:rPr>
          <w:rFonts w:ascii="Verdana" w:hAnsi="Verdana"/>
          <w:color w:val="000000"/>
          <w:sz w:val="20"/>
        </w:rPr>
        <w:t>al</w:t>
      </w:r>
      <w:r w:rsidRPr="00304F94">
        <w:rPr>
          <w:rFonts w:ascii="Verdana" w:hAnsi="Verdana"/>
          <w:color w:val="000000"/>
          <w:sz w:val="20"/>
          <w:lang w:val="ru-RU"/>
        </w:rPr>
        <w:t xml:space="preserve"> </w:t>
      </w:r>
      <w:r w:rsidRPr="00304F94">
        <w:rPr>
          <w:rFonts w:ascii="Verdana" w:hAnsi="Verdana"/>
          <w:color w:val="000000"/>
          <w:sz w:val="20"/>
        </w:rPr>
        <w:t>resto</w:t>
      </w:r>
      <w:r w:rsidRPr="00304F94">
        <w:rPr>
          <w:rFonts w:ascii="Verdana" w:hAnsi="Verdana"/>
          <w:color w:val="000000"/>
          <w:sz w:val="20"/>
          <w:lang w:val="ru-RU"/>
        </w:rPr>
        <w:t xml:space="preserve">!» Диалог не раз воодушевляется до стиха.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знает рецепты выдержки для проигрывающих и стихи для ликования.</w:t>
      </w:r>
    </w:p>
    <w:p w14:paraId="5BA247A8" w14:textId="7015275B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памятливо, как дата. Милонги у костра и в сельской лавке, поминальные шутки, бравады рокизма и техедоризма, непристойности домов улицы </w:t>
      </w:r>
      <w:r w:rsidRPr="00304F94">
        <w:rPr>
          <w:rFonts w:ascii="Verdana" w:hAnsi="Verdana"/>
          <w:color w:val="000000"/>
          <w:sz w:val="20"/>
        </w:rPr>
        <w:t>Jun</w:t>
      </w:r>
      <w:r w:rsidRPr="00304F94">
        <w:rPr>
          <w:rFonts w:ascii="Verdana" w:hAnsi="Verdana"/>
          <w:color w:val="000000"/>
          <w:sz w:val="20"/>
          <w:lang w:val="ru-RU"/>
        </w:rPr>
        <w:t>í</w:t>
      </w:r>
      <w:r w:rsidRPr="00304F94">
        <w:rPr>
          <w:rFonts w:ascii="Verdana" w:hAnsi="Verdana"/>
          <w:color w:val="000000"/>
          <w:sz w:val="20"/>
        </w:rPr>
        <w:t>n</w:t>
      </w:r>
      <w:r w:rsidRPr="00304F94">
        <w:rPr>
          <w:rFonts w:ascii="Verdana" w:hAnsi="Verdana"/>
          <w:color w:val="000000"/>
          <w:sz w:val="20"/>
          <w:lang w:val="ru-RU"/>
        </w:rPr>
        <w:t xml:space="preserve"> и их мачехи с улицы </w:t>
      </w:r>
      <w:r w:rsidRPr="00304F94">
        <w:rPr>
          <w:rFonts w:ascii="Verdana" w:hAnsi="Verdana"/>
          <w:color w:val="000000"/>
          <w:sz w:val="20"/>
        </w:rPr>
        <w:t>Temple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всё это через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входит в человеческий оборот. </w:t>
      </w:r>
      <w:r w:rsidRPr="00304F94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хороший певец, особенно когда выигрывает или делает вид, что выигрывает: оно поёт в конце улиц, под вечер, из освещённых харчевен.</w:t>
      </w:r>
    </w:p>
    <w:p w14:paraId="21F4A426" w14:textId="77777777" w:rsid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  <w:lang w:val="ru-RU"/>
        </w:rPr>
        <w:t xml:space="preserve">Привычное дело </w:t>
      </w:r>
      <w:r w:rsidRPr="00304F94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лгать. Его обман не таков, как в покере: не простая неподвижность, не пресная невозмутимость лица, которое не колеблется, и не рискнуть через несколько партий высокой стопкой фишек; это действие лживого голоса, лица, которое чувствует, что его читают, и защищается, жульнической и безрассудной болтовни. В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происходит возведение обмана в степень: этот ворчливый игрок, бросивший свои карты на стол, может скрывать хорошую игру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элементарная хитрость,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а может быть, он лжёт нам правдой, чтобы мы ей не поверили,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хитрость в квадрате. Креольская игра удобно располагается во времени и любит разговор, но её медлительность полна плутовства. Это наложение масок, и дух её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дух коробейников Моше и Даниэля, которые среди великой русской равнины приветствовали друг друга.</w:t>
      </w:r>
    </w:p>
    <w:p w14:paraId="1C925279" w14:textId="77777777" w:rsid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304F94">
        <w:rPr>
          <w:rFonts w:ascii="Verdana" w:hAnsi="Verdana"/>
          <w:color w:val="000000"/>
          <w:sz w:val="20"/>
          <w:lang w:val="ru-RU"/>
        </w:rPr>
        <w:t>Куда идёшь, Даниэль?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сказал один.</w:t>
      </w:r>
    </w:p>
    <w:p w14:paraId="59556EA0" w14:textId="3472A14F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304F94">
        <w:rPr>
          <w:rFonts w:ascii="Verdana" w:hAnsi="Verdana"/>
          <w:color w:val="000000"/>
          <w:sz w:val="20"/>
          <w:lang w:val="ru-RU"/>
        </w:rPr>
        <w:t>В Севастополь,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сказал другой.</w:t>
      </w:r>
    </w:p>
    <w:p w14:paraId="073A054C" w14:textId="77777777" w:rsid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  <w:lang w:val="ru-RU"/>
        </w:rPr>
        <w:t>Тогда Моше пристально на него посмотрел и вынес приговор:</w:t>
      </w:r>
    </w:p>
    <w:p w14:paraId="368A01C6" w14:textId="57E9E5D6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304F94">
        <w:rPr>
          <w:rFonts w:ascii="Verdana" w:hAnsi="Verdana"/>
          <w:color w:val="000000"/>
          <w:sz w:val="20"/>
          <w:lang w:val="ru-RU"/>
        </w:rPr>
        <w:t>Ты лжёшь, Даниэль. Ты отвечаешь мне, что идёшь в Севастополь, чтобы я подумал, будто ты идёшь в Нижний Новгород, но на самом деле ты и вправду идёшь в Севастополь. Ты лжёшь, Даниэль!</w:t>
      </w:r>
    </w:p>
    <w:p w14:paraId="6772E70A" w14:textId="0CC984DF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  <w:lang w:val="ru-RU"/>
        </w:rPr>
        <w:t xml:space="preserve">Я рассматриваю игроков в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>. Они словно спрятаны в креольском шуме диалога; они хотят криками отпугнуть жизнь. Сорока карт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амулетов из раскрашенного картона, дешёвой мифологии, заклятий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им хватает, чтобы заговорить обычное существование. Они играют спиной к проходящим часам мира. Публичная и настоятельная действительность, в которой пребываем мы все, граничит с их собранием, но не входит внутрь; пространство их стола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другая страна. Её населяют </w:t>
      </w:r>
      <w:r w:rsidRPr="00304F94">
        <w:rPr>
          <w:rFonts w:ascii="Verdana" w:hAnsi="Verdana"/>
          <w:color w:val="000000"/>
          <w:sz w:val="20"/>
        </w:rPr>
        <w:t>envido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и </w:t>
      </w:r>
      <w:r w:rsidRPr="00304F94">
        <w:rPr>
          <w:rFonts w:ascii="Verdana" w:hAnsi="Verdana"/>
          <w:color w:val="000000"/>
          <w:sz w:val="20"/>
        </w:rPr>
        <w:t>quiero</w:t>
      </w:r>
      <w:r w:rsidRPr="00304F94">
        <w:rPr>
          <w:rFonts w:ascii="Verdana" w:hAnsi="Verdana"/>
          <w:color w:val="000000"/>
          <w:sz w:val="20"/>
          <w:lang w:val="ru-RU"/>
        </w:rPr>
        <w:t xml:space="preserve">, «пахучая» </w:t>
      </w:r>
      <w:r w:rsidRPr="00304F94">
        <w:rPr>
          <w:rFonts w:ascii="Verdana" w:hAnsi="Verdana"/>
          <w:color w:val="000000"/>
          <w:sz w:val="20"/>
        </w:rPr>
        <w:t>flor</w:t>
      </w:r>
      <w:r w:rsidRPr="00304F94">
        <w:rPr>
          <w:rFonts w:ascii="Verdana" w:hAnsi="Verdana"/>
          <w:color w:val="000000"/>
          <w:sz w:val="20"/>
          <w:lang w:val="ru-RU"/>
        </w:rPr>
        <w:t xml:space="preserve"> и неожиданность её дара, жадный роман каждой партии, семёрка монет, звенящая надеждой, и другие страстные безделушки из набора. Игроки в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живут в этом галлюцинаторном мирке. Они поддерживают его неторопливыми креольскими прибаутками, берегут </w:t>
      </w:r>
      <w:r w:rsidRPr="00304F94">
        <w:rPr>
          <w:rFonts w:ascii="Verdana" w:hAnsi="Verdana"/>
          <w:color w:val="000000"/>
          <w:sz w:val="20"/>
          <w:lang w:val="ru-RU"/>
        </w:rPr>
        <w:lastRenderedPageBreak/>
        <w:t>его, как огонь. Мир этот тесен, я знаю: призрак приходской политики и плутовства, мир, в конце концов, изобретённый колдунами обозных дворов и квартальными ведьмаками; но оттого он не менее способен заменить этот реальный мир и не менее изобретателен и дьяволен в своём честолюбии.</w:t>
      </w:r>
    </w:p>
    <w:p w14:paraId="3E1649DE" w14:textId="5AE42834" w:rsidR="00304F94" w:rsidRPr="00304F94" w:rsidRDefault="00304F94" w:rsidP="00304F9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04F94">
        <w:rPr>
          <w:rFonts w:ascii="Verdana" w:hAnsi="Verdana"/>
          <w:color w:val="000000"/>
          <w:sz w:val="20"/>
          <w:lang w:val="ru-RU"/>
        </w:rPr>
        <w:t xml:space="preserve">Задумать такую местную тему, как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>, и не выйти за её пределы или не углубить её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эти две фигуры могут здесь обозначать одно и то же действие, настолько они точны,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кажется мне серьёзнейшей безделицей. Я не хочу забыть здесь одну мысль о бедности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. Различные стадии его спора, его перевороты, предчувствия, суеверные приёмы не могут не возвращаться. С опытом они должны повторяться. Что такое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для человека, в нём упражнённого, если не привычка? Стоит также присмотреться к памятливости этой игры, к её привязанности к традиционным формулам. В сущности, всякий игрок лишь снова и снова впадает в давние взятки. Его игра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повторение прежних игр, то есть минут прежних жизней. Уже невидимые поколения креолов как будто заживо погребены в ней: можно без метафоры утверждать, что они и есть она. Через эту мысль просвечивает, что время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 xml:space="preserve">вымысел. Так из лабиринтов раскрашенного картона </w:t>
      </w:r>
      <w:r w:rsidRPr="00304F94">
        <w:rPr>
          <w:rFonts w:ascii="Verdana" w:hAnsi="Verdana"/>
          <w:color w:val="000000"/>
          <w:sz w:val="20"/>
        </w:rPr>
        <w:t>truco</w:t>
      </w:r>
      <w:r w:rsidRPr="00304F94">
        <w:rPr>
          <w:rFonts w:ascii="Verdana" w:hAnsi="Verdana"/>
          <w:color w:val="000000"/>
          <w:sz w:val="20"/>
          <w:lang w:val="ru-RU"/>
        </w:rPr>
        <w:t xml:space="preserve"> мы приблизились к метафизике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04F94">
        <w:rPr>
          <w:rFonts w:ascii="Verdana" w:hAnsi="Verdana"/>
          <w:color w:val="000000"/>
          <w:sz w:val="20"/>
          <w:lang w:val="ru-RU"/>
        </w:rPr>
        <w:t>единственному оправданию и цели всех тем.</w:t>
      </w:r>
    </w:p>
    <w:p w14:paraId="787218AC" w14:textId="11DF315F" w:rsidR="00E958E8" w:rsidRPr="00304F94" w:rsidRDefault="00E958E8" w:rsidP="00304F9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E958E8" w:rsidRPr="00304F94" w:rsidSect="00304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247C4" w14:textId="77777777" w:rsidR="00952891" w:rsidRDefault="00952891" w:rsidP="000E3327">
      <w:pPr>
        <w:spacing w:after="0" w:line="240" w:lineRule="auto"/>
      </w:pPr>
      <w:r>
        <w:separator/>
      </w:r>
    </w:p>
  </w:endnote>
  <w:endnote w:type="continuationSeparator" w:id="0">
    <w:p w14:paraId="1B6AEEC6" w14:textId="77777777" w:rsidR="00952891" w:rsidRDefault="00952891" w:rsidP="000E3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0209A" w14:textId="77777777" w:rsidR="000E3327" w:rsidRDefault="000E3327" w:rsidP="00304F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2B79D5C" w14:textId="77777777" w:rsidR="000E3327" w:rsidRDefault="000E3327" w:rsidP="000E33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E2DCD" w14:textId="486DB65E" w:rsidR="000E3327" w:rsidRPr="00304F94" w:rsidRDefault="00304F94" w:rsidP="00304F9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304F94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98FA" w14:textId="77777777" w:rsidR="000E3327" w:rsidRDefault="000E3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1692" w14:textId="77777777" w:rsidR="00952891" w:rsidRDefault="00952891" w:rsidP="000E3327">
      <w:pPr>
        <w:spacing w:after="0" w:line="240" w:lineRule="auto"/>
      </w:pPr>
      <w:r>
        <w:separator/>
      </w:r>
    </w:p>
  </w:footnote>
  <w:footnote w:type="continuationSeparator" w:id="0">
    <w:p w14:paraId="4BD9CE58" w14:textId="77777777" w:rsidR="00952891" w:rsidRDefault="00952891" w:rsidP="000E3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352FB" w14:textId="77777777" w:rsidR="000E3327" w:rsidRDefault="000E3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48CD5" w14:textId="14B6B938" w:rsidR="000E3327" w:rsidRPr="00304F94" w:rsidRDefault="00304F94" w:rsidP="00304F94">
    <w:pPr>
      <w:pStyle w:val="Header"/>
      <w:rPr>
        <w:rFonts w:ascii="Arial" w:hAnsi="Arial" w:cs="Arial"/>
        <w:color w:val="999999"/>
        <w:sz w:val="20"/>
        <w:lang w:val="ru-RU"/>
      </w:rPr>
    </w:pPr>
    <w:r w:rsidRPr="00304F94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948" w14:textId="77777777" w:rsidR="000E3327" w:rsidRDefault="000E3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3327"/>
    <w:rsid w:val="0015074B"/>
    <w:rsid w:val="0029639D"/>
    <w:rsid w:val="00304F94"/>
    <w:rsid w:val="00326F90"/>
    <w:rsid w:val="0037557E"/>
    <w:rsid w:val="00623580"/>
    <w:rsid w:val="006755B1"/>
    <w:rsid w:val="00952891"/>
    <w:rsid w:val="00AA1D8D"/>
    <w:rsid w:val="00B47730"/>
    <w:rsid w:val="00CB0664"/>
    <w:rsid w:val="00E958E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9A4456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37557E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37557E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37557E"/>
    <w:rPr>
      <w:i/>
      <w:iCs/>
    </w:rPr>
  </w:style>
  <w:style w:type="paragraph" w:customStyle="1" w:styleId="Para13">
    <w:name w:val="Para 13"/>
    <w:basedOn w:val="Normal"/>
    <w:qFormat/>
    <w:rsid w:val="006755B1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0E3327"/>
  </w:style>
  <w:style w:type="paragraph" w:styleId="NormalWeb">
    <w:name w:val="Normal (Web)"/>
    <w:basedOn w:val="Normal"/>
    <w:uiPriority w:val="99"/>
    <w:semiHidden/>
    <w:unhideWhenUsed/>
    <w:rsid w:val="00304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1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783</Words>
  <Characters>4503</Characters>
  <Application>Microsoft Office Word</Application>
  <DocSecurity>0</DocSecurity>
  <Lines>77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Truco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2026-06-16T03:20:00Z</dcterms:modified>
  <cp:category/>
</cp:coreProperties>
</file>